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167640</wp:posOffset>
                </wp:positionV>
                <wp:extent cx="708660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.0pt;margin-top:13.2pt;width:558.0pt;height:54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line">
                  <wp:posOffset>158115</wp:posOffset>
                </wp:positionV>
                <wp:extent cx="7086600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7.8pt;margin-top:12.4pt;width:558.0pt;height: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</w:p>
    <w:p>
      <w:pPr>
        <w:pStyle w:val="Normal.0"/>
      </w:pPr>
      <w:r>
        <w:rPr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106679</wp:posOffset>
                </wp:positionV>
                <wp:extent cx="368046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1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FRANK SANTAROSSA SCHOLARSHIP FUND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9.6pt;margin-top:8.4pt;width:289.8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FRANK SANTAROSSA SCHOLARSHIP FUND 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</w:p>
    <w:p>
      <w:pPr>
        <w:pStyle w:val="Normal.0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4160519</wp:posOffset>
                </wp:positionH>
                <wp:positionV relativeFrom="line">
                  <wp:posOffset>43814</wp:posOffset>
                </wp:positionV>
                <wp:extent cx="2994661" cy="3429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27.6pt;margin-top:3.5pt;width:235.8pt;height:2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SCHOLARSHIP APPLICATION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357187</wp:posOffset>
                </wp:positionH>
                <wp:positionV relativeFrom="line">
                  <wp:posOffset>138112</wp:posOffset>
                </wp:positionV>
                <wp:extent cx="70866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8.1pt;margin-top:10.9pt;width:558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702944</wp:posOffset>
                </wp:positionH>
                <wp:positionV relativeFrom="line">
                  <wp:posOffset>62864</wp:posOffset>
                </wp:positionV>
                <wp:extent cx="2994661" cy="80083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1" cy="800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The Frank Santarossa Fund will provide financial assistance to players of the Greater Ontario Junior Hockey League, to assist them in their further education.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5.3pt;margin-top:4.9pt;width:235.8pt;height:63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The Frank Santarossa Fund will provide financial assistance to players of the Greater Ontario Junior Hockey League, to assist them in their further education.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  <w:tabs>
          <w:tab w:val="left" w:pos="6855"/>
        </w:tabs>
        <w:rPr>
          <w:rFonts w:ascii="Baskerville Old Face" w:cs="Baskerville Old Face" w:hAnsi="Baskerville Old Face" w:eastAsia="Baskerville Old Face"/>
          <w:b w:val="1"/>
          <w:bCs w:val="1"/>
        </w:rPr>
      </w:pPr>
      <w:r>
        <w:tab/>
        <w:tab/>
      </w:r>
    </w:p>
    <w:p>
      <w:pPr>
        <w:pStyle w:val="Normal.0"/>
        <w:tabs>
          <w:tab w:val="left" w:pos="7470"/>
          <w:tab w:val="left" w:pos="7935"/>
        </w:tabs>
      </w:pPr>
      <w:r>
        <w:rPr>
          <w:rtl w:val="0"/>
        </w:rPr>
        <w:tab/>
        <w:t>Greater Ontario Junior Hockey League</w:t>
        <w:tab/>
        <w:t xml:space="preserve"> </w:t>
      </w:r>
    </w:p>
    <w:p>
      <w:pPr>
        <w:pStyle w:val="Normal.0"/>
        <w:jc w:val="center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361832</wp:posOffset>
                </wp:positionH>
                <wp:positionV relativeFrom="line">
                  <wp:posOffset>141605</wp:posOffset>
                </wp:positionV>
                <wp:extent cx="7086600" cy="4381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86600" cy="4381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8.5pt;margin-top:11.2pt;width:558.0pt;height:3.5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2617469</wp:posOffset>
                </wp:positionH>
                <wp:positionV relativeFrom="line">
                  <wp:posOffset>29210</wp:posOffset>
                </wp:positionV>
                <wp:extent cx="1965961" cy="28638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1" cy="286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GUIDELINES: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06.1pt;margin-top:2.3pt;width:154.8pt;height:22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GUIDELINES: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617219</wp:posOffset>
                </wp:positionH>
                <wp:positionV relativeFrom="line">
                  <wp:posOffset>64134</wp:posOffset>
                </wp:positionV>
                <wp:extent cx="6652261" cy="186499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1" cy="18649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Academic success:  Student should have attained a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 xml:space="preserve"> "B" or 70% grade average the previous year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Students can be either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full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part time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, and must be registered in a Canadian University or Community College for the upcoming season.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Must have been a registered player on a GOJHL member team.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Player must have played two years in the league and have competed in 60% of his teams games per annum.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An application letter is required from his member team.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An application letter is required from the player outlining reasons he should be awarded a scholarship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A scholarship can be obtained for two years if selection committee so warrants. 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An application is required for second year scholarships.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 player can obtain a scholarship and still be a registered player within the League.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DECISION OF THE SELECTION COMMITTEE IS FINAL.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8.6pt;margin-top:5.0pt;width:523.8pt;height:146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Academic success:  Student should have attained a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 "B" or 70% grade average the previous year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Students can be either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full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 or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part time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, and must be registered in a Canadian University or Community College for the upcoming season.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Must have been a registered player on a GOJHL member team.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Player must have played two years in the league and have competed in 60% of his teams games per annum.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An application letter is required from his member team.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An application letter is required from the player outlining reasons he should be awarded a scholarship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A scholarship can be obtained for two years if selection committee so warrants. 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An application is required for second year scholarships.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A player can obtain a scholarship and still be a registered player within the League.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DECISION OF THE SELECTION COMMITTEE IS FINAL.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</w:pPr>
    </w:p>
    <w:p>
      <w:pPr>
        <w:pStyle w:val="Heading 8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3160394</wp:posOffset>
                </wp:positionH>
                <wp:positionV relativeFrom="line">
                  <wp:posOffset>81914</wp:posOffset>
                </wp:positionV>
                <wp:extent cx="1480186" cy="35814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6" cy="358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PAYMENT: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48.9pt;margin-top:6.4pt;width:116.6pt;height:28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 xml:space="preserve">  PAYMENT: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617219</wp:posOffset>
                </wp:positionH>
                <wp:positionV relativeFrom="line">
                  <wp:posOffset>85725</wp:posOffset>
                </wp:positionV>
                <wp:extent cx="6652261" cy="4667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To be made to the University or College at the beginning of the second semester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Applications must be received by no later than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June 30 20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8.6pt;margin-top:6.8pt;width:523.8pt;height:36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To be made to the University or College at the beginning of the second semester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Applications must be received by no later than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June 30 20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702944</wp:posOffset>
            </wp:positionH>
            <wp:positionV relativeFrom="line">
              <wp:posOffset>209549</wp:posOffset>
            </wp:positionV>
            <wp:extent cx="6157748" cy="455426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9"/>
                <wp:lineTo x="0" y="21619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Screen Shot 2020-06-17 at 6.45.52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748" cy="45542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  <w:ind w:left="720" w:firstLine="720"/>
      </w:pPr>
    </w:p>
    <w:p>
      <w:pPr>
        <w:pStyle w:val="Normal.0"/>
      </w:pPr>
    </w:p>
    <w:p>
      <w:pPr>
        <w:pStyle w:val="Normal.0"/>
        <w:ind w:left="720" w:firstLine="720"/>
      </w:pPr>
    </w:p>
    <w:p>
      <w:pPr>
        <w:pStyle w:val="Normal.0"/>
      </w:pPr>
      <w:r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3600"/>
        </w:tabs>
      </w:pPr>
    </w:p>
    <w:p>
      <w:pPr>
        <w:pStyle w:val="Normal.0"/>
        <w:ind w:left="720" w:firstLine="720"/>
        <w:rPr>
          <w:b w:val="1"/>
          <w:bCs w:val="1"/>
        </w:rPr>
      </w:pPr>
    </w:p>
    <w:p>
      <w:pPr>
        <w:pStyle w:val="Normal.0"/>
        <w:ind w:left="720" w:firstLine="720"/>
        <w:rPr>
          <w:b w:val="1"/>
          <w:bCs w:val="1"/>
        </w:rPr>
      </w:pPr>
    </w:p>
    <w:p>
      <w:pPr>
        <w:pStyle w:val="Normal.0"/>
        <w:ind w:left="720" w:firstLine="720"/>
        <w:rPr>
          <w:b w:val="1"/>
          <w:bCs w:val="1"/>
        </w:rPr>
      </w:pPr>
    </w:p>
    <w:p>
      <w:pPr>
        <w:pStyle w:val="Normal.0"/>
        <w:ind w:left="720" w:firstLine="720"/>
        <w:rPr>
          <w:b w:val="1"/>
          <w:bCs w:val="1"/>
        </w:rPr>
      </w:pPr>
    </w:p>
    <w:p>
      <w:pPr>
        <w:pStyle w:val="Normal.0"/>
        <w:ind w:left="720" w:firstLine="720"/>
        <w:rPr>
          <w:b w:val="1"/>
          <w:bCs w:val="1"/>
        </w:rPr>
      </w:pPr>
    </w:p>
    <w:p>
      <w:pPr>
        <w:pStyle w:val="Normal.0"/>
        <w:ind w:left="720" w:firstLine="720"/>
        <w:rPr>
          <w:b w:val="1"/>
          <w:bCs w:val="1"/>
        </w:rPr>
      </w:pPr>
    </w:p>
    <w:p>
      <w:pPr>
        <w:pStyle w:val="Normal.0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mail this completed application form and team application letter to:</w:t>
      </w:r>
    </w:p>
    <w:p>
      <w:pPr>
        <w:pStyle w:val="Normal.0"/>
        <w:ind w:left="720" w:firstLine="720"/>
      </w:pPr>
      <w:r>
        <w:rPr>
          <w:b w:val="1"/>
          <w:bCs w:val="1"/>
          <w:rtl w:val="0"/>
          <w:lang w:val="en-US"/>
        </w:rPr>
        <w:t xml:space="preserve">Shawn McKelvie - </w:t>
      </w:r>
      <w:r>
        <w:rPr>
          <w:b w:val="1"/>
          <w:bCs w:val="1"/>
          <w:rtl w:val="0"/>
          <w:lang w:val="en-US"/>
        </w:rPr>
        <w:t>460A Belmont Ave West, Suite 105,</w:t>
      </w:r>
      <w:r>
        <w:rPr>
          <w:b w:val="1"/>
          <w:bCs w:val="1"/>
          <w:rtl w:val="0"/>
          <w:lang w:val="en-US"/>
        </w:rPr>
        <w:t xml:space="preserve"> Kitchener, ON</w:t>
      </w:r>
      <w:r>
        <w:rPr>
          <w:b w:val="1"/>
          <w:bCs w:val="1"/>
          <w:rtl w:val="0"/>
          <w:lang w:val="en-US"/>
        </w:rPr>
        <w:t xml:space="preserve"> N2M 0A9</w:t>
      </w:r>
      <w:bookmarkStart w:name="_PictureBullets" w:id="0"/>
    </w:p>
    <w:sectPr>
      <w:headerReference w:type="default" r:id="rId5"/>
      <w:footerReference w:type="default" r:id="rId6"/>
      <w:pgSz w:w="12240" w:h="15840" w:orient="portrait"/>
      <w:pgMar w:top="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Baskerville Old Fac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suff w:val="tab"/>
        <w:lvlText w:val="·"/>
        <w:lvlJc w:val="left"/>
        <w:pPr>
          <w:ind w:left="400" w:hanging="4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12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184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2560" w:hanging="4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28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00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60"/>
          </w:tabs>
          <w:ind w:left="4720" w:hanging="4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44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16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56"/>
      <w:szCs w:val="56"/>
      <w:u w:val="none" w:color="800000"/>
      <w:vertAlign w:val="baseline"/>
      <w:lang w:val="en-US"/>
      <w14:textOutline>
        <w14:noFill/>
      </w14:textOutline>
      <w14:textFill>
        <w14:solidFill>
          <w14:srgbClr w14:val="800000"/>
        </w14:solidFill>
      </w14:textFill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72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